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461454C5-1FB5-4580-A8DD-08067F53C8C7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